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1" w:rsidRDefault="005743C1" w:rsidP="005743C1">
      <w:pPr>
        <w:spacing w:after="0" w:line="360" w:lineRule="auto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SKEMA PEMARKAHAN UP2</w:t>
      </w:r>
    </w:p>
    <w:p w:rsidR="005743C1" w:rsidRDefault="005743C1" w:rsidP="005743C1">
      <w:pPr>
        <w:spacing w:after="0"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BAHAGIAN A</w:t>
      </w:r>
    </w:p>
    <w:tbl>
      <w:tblPr>
        <w:tblW w:w="0" w:type="auto"/>
        <w:tblLook w:val="04A0"/>
      </w:tblPr>
      <w:tblGrid>
        <w:gridCol w:w="817"/>
        <w:gridCol w:w="2263"/>
        <w:gridCol w:w="714"/>
        <w:gridCol w:w="2366"/>
        <w:gridCol w:w="752"/>
        <w:gridCol w:w="2330"/>
      </w:tblGrid>
      <w:tr w:rsidR="005743C1" w:rsidTr="009F6462">
        <w:tc>
          <w:tcPr>
            <w:tcW w:w="817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1</w:t>
            </w:r>
          </w:p>
        </w:tc>
        <w:tc>
          <w:tcPr>
            <w:tcW w:w="2263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B</w:t>
            </w:r>
          </w:p>
        </w:tc>
        <w:tc>
          <w:tcPr>
            <w:tcW w:w="714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6</w:t>
            </w:r>
          </w:p>
        </w:tc>
        <w:tc>
          <w:tcPr>
            <w:tcW w:w="2366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B</w:t>
            </w:r>
          </w:p>
        </w:tc>
        <w:tc>
          <w:tcPr>
            <w:tcW w:w="752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11</w:t>
            </w:r>
          </w:p>
        </w:tc>
        <w:tc>
          <w:tcPr>
            <w:tcW w:w="2330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C</w:t>
            </w:r>
          </w:p>
        </w:tc>
      </w:tr>
      <w:tr w:rsidR="005743C1" w:rsidTr="009F6462">
        <w:tc>
          <w:tcPr>
            <w:tcW w:w="817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2</w:t>
            </w:r>
          </w:p>
        </w:tc>
        <w:tc>
          <w:tcPr>
            <w:tcW w:w="2263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D</w:t>
            </w:r>
          </w:p>
        </w:tc>
        <w:tc>
          <w:tcPr>
            <w:tcW w:w="714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7</w:t>
            </w:r>
          </w:p>
        </w:tc>
        <w:tc>
          <w:tcPr>
            <w:tcW w:w="2366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C</w:t>
            </w:r>
          </w:p>
        </w:tc>
        <w:tc>
          <w:tcPr>
            <w:tcW w:w="752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12</w:t>
            </w:r>
          </w:p>
        </w:tc>
        <w:tc>
          <w:tcPr>
            <w:tcW w:w="2330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D</w:t>
            </w:r>
          </w:p>
        </w:tc>
      </w:tr>
      <w:tr w:rsidR="005743C1" w:rsidTr="009F6462">
        <w:tc>
          <w:tcPr>
            <w:tcW w:w="817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3</w:t>
            </w:r>
          </w:p>
        </w:tc>
        <w:tc>
          <w:tcPr>
            <w:tcW w:w="2263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A</w:t>
            </w:r>
          </w:p>
        </w:tc>
        <w:tc>
          <w:tcPr>
            <w:tcW w:w="714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8</w:t>
            </w:r>
          </w:p>
        </w:tc>
        <w:tc>
          <w:tcPr>
            <w:tcW w:w="2366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C</w:t>
            </w:r>
          </w:p>
        </w:tc>
        <w:tc>
          <w:tcPr>
            <w:tcW w:w="752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13</w:t>
            </w:r>
          </w:p>
        </w:tc>
        <w:tc>
          <w:tcPr>
            <w:tcW w:w="2330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D</w:t>
            </w:r>
          </w:p>
        </w:tc>
      </w:tr>
      <w:tr w:rsidR="005743C1" w:rsidTr="009F6462">
        <w:tc>
          <w:tcPr>
            <w:tcW w:w="817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4</w:t>
            </w:r>
          </w:p>
        </w:tc>
        <w:tc>
          <w:tcPr>
            <w:tcW w:w="2263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B</w:t>
            </w:r>
          </w:p>
        </w:tc>
        <w:tc>
          <w:tcPr>
            <w:tcW w:w="714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9</w:t>
            </w:r>
          </w:p>
        </w:tc>
        <w:tc>
          <w:tcPr>
            <w:tcW w:w="2366" w:type="dxa"/>
          </w:tcPr>
          <w:p w:rsidR="005743C1" w:rsidRPr="009F6462" w:rsidRDefault="00014C45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A</w:t>
            </w:r>
          </w:p>
        </w:tc>
        <w:tc>
          <w:tcPr>
            <w:tcW w:w="752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14</w:t>
            </w:r>
          </w:p>
        </w:tc>
        <w:tc>
          <w:tcPr>
            <w:tcW w:w="2330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A</w:t>
            </w:r>
          </w:p>
        </w:tc>
      </w:tr>
      <w:tr w:rsidR="005743C1" w:rsidTr="009F6462">
        <w:tc>
          <w:tcPr>
            <w:tcW w:w="817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5</w:t>
            </w:r>
          </w:p>
        </w:tc>
        <w:tc>
          <w:tcPr>
            <w:tcW w:w="2263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B</w:t>
            </w:r>
          </w:p>
        </w:tc>
        <w:tc>
          <w:tcPr>
            <w:tcW w:w="714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10</w:t>
            </w:r>
          </w:p>
        </w:tc>
        <w:tc>
          <w:tcPr>
            <w:tcW w:w="2366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D</w:t>
            </w:r>
          </w:p>
        </w:tc>
        <w:tc>
          <w:tcPr>
            <w:tcW w:w="752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15</w:t>
            </w:r>
          </w:p>
        </w:tc>
        <w:tc>
          <w:tcPr>
            <w:tcW w:w="2330" w:type="dxa"/>
          </w:tcPr>
          <w:p w:rsidR="005743C1" w:rsidRPr="009F6462" w:rsidRDefault="005743C1" w:rsidP="009F646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F6462">
              <w:rPr>
                <w:rFonts w:ascii="Times New Roman" w:hAnsi="Times New Roman"/>
              </w:rPr>
              <w:t>B</w:t>
            </w:r>
          </w:p>
        </w:tc>
      </w:tr>
    </w:tbl>
    <w:p w:rsidR="005743C1" w:rsidRDefault="005743C1" w:rsidP="005743C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5743C1" w:rsidRDefault="005743C1" w:rsidP="005743C1">
      <w:pPr>
        <w:spacing w:after="0"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BAHAGIAN B</w:t>
      </w:r>
    </w:p>
    <w:p w:rsidR="005743C1" w:rsidRDefault="005743C1" w:rsidP="005743C1">
      <w:pPr>
        <w:spacing w:after="0" w:line="360" w:lineRule="auto"/>
        <w:jc w:val="both"/>
        <w:rPr>
          <w:rFonts w:ascii="Times New Roman" w:hAnsi="Times New Roman"/>
        </w:rPr>
      </w:pPr>
    </w:p>
    <w:p w:rsidR="005743C1" w:rsidRDefault="005743C1" w:rsidP="005743C1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Tiga ciri keluhuran perlembagaan</w:t>
      </w:r>
    </w:p>
    <w:p w:rsidR="005743C1" w:rsidRDefault="005743C1" w:rsidP="005743C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Mengatasi kuasa YDPA, Parlimen, Jemaah Menteri dan mahkamah</w:t>
      </w:r>
    </w:p>
    <w:p w:rsidR="005743C1" w:rsidRDefault="005743C1" w:rsidP="005743C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Semua undang-undang yang bercanggah terbatal</w:t>
      </w:r>
    </w:p>
    <w:p w:rsidR="005743C1" w:rsidRDefault="005743C1" w:rsidP="005743C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Undang-undang negeri mesti selaras dengan perlembagaan</w:t>
      </w:r>
    </w:p>
    <w:p w:rsidR="005743C1" w:rsidRDefault="005743C1" w:rsidP="005743C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Mahkamah ada kuasa membatalkan akta bercanggah perlembagaan</w:t>
      </w:r>
    </w:p>
    <w:p w:rsidR="005743C1" w:rsidRPr="009178EB" w:rsidRDefault="005743C1" w:rsidP="009178E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Mahkamah berkuasa menentukan kesahihan undang-undang</w:t>
      </w:r>
    </w:p>
    <w:p w:rsidR="005743C1" w:rsidRPr="005743C1" w:rsidRDefault="009178EB" w:rsidP="005743C1">
      <w:p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</w:t>
      </w:r>
      <w:r w:rsidR="005743C1">
        <w:rPr>
          <w:rFonts w:ascii="Times New Roman" w:hAnsi="Times New Roman"/>
        </w:rPr>
        <w:t>ana-mana 3)</w:t>
      </w:r>
      <w:r w:rsidR="005743C1">
        <w:rPr>
          <w:rFonts w:ascii="Times New Roman" w:hAnsi="Times New Roman"/>
        </w:rPr>
        <w:tab/>
      </w:r>
      <w:r w:rsidR="005743C1">
        <w:rPr>
          <w:rFonts w:ascii="Times New Roman" w:hAnsi="Times New Roman"/>
        </w:rPr>
        <w:tab/>
      </w:r>
      <w:r w:rsidR="005743C1">
        <w:rPr>
          <w:rFonts w:ascii="Times New Roman" w:hAnsi="Times New Roman"/>
        </w:rPr>
        <w:tab/>
      </w:r>
      <w:r w:rsidR="005743C1">
        <w:rPr>
          <w:rFonts w:ascii="Times New Roman" w:hAnsi="Times New Roman"/>
        </w:rPr>
        <w:tab/>
      </w:r>
      <w:r w:rsidR="005743C1">
        <w:rPr>
          <w:rFonts w:ascii="Times New Roman" w:hAnsi="Times New Roman"/>
        </w:rPr>
        <w:tab/>
      </w:r>
      <w:r w:rsidR="005743C1">
        <w:rPr>
          <w:rFonts w:ascii="Times New Roman" w:hAnsi="Times New Roman"/>
        </w:rPr>
        <w:tab/>
      </w:r>
      <w:r w:rsidR="005743C1">
        <w:rPr>
          <w:rFonts w:ascii="Times New Roman" w:hAnsi="Times New Roman"/>
        </w:rPr>
        <w:tab/>
        <w:t xml:space="preserve">          1 X 3 markah</w:t>
      </w:r>
    </w:p>
    <w:p w:rsidR="005743C1" w:rsidRDefault="005743C1" w:rsidP="005743C1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743C1" w:rsidRDefault="005743C1" w:rsidP="005743C1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Dua tugas UPE</w:t>
      </w:r>
    </w:p>
    <w:p w:rsidR="005743C1" w:rsidRDefault="005743C1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Merancang pembangunan ekonomi negara</w:t>
      </w:r>
    </w:p>
    <w:p w:rsidR="005743C1" w:rsidRDefault="005743C1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Menyediakan rancangan pembangunan lima tahun</w:t>
      </w:r>
    </w:p>
    <w:p w:rsidR="005743C1" w:rsidRDefault="009178EB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</w:t>
      </w:r>
      <w:r w:rsidR="005743C1">
        <w:rPr>
          <w:rFonts w:ascii="Times New Roman" w:hAnsi="Times New Roman"/>
        </w:rPr>
        <w:t>eriksa belanjawan pembangunan tahunan</w:t>
      </w:r>
    </w:p>
    <w:p w:rsidR="005743C1" w:rsidRDefault="005743C1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Mengurus bantuan teknikal dan kewangan untuk negara</w:t>
      </w:r>
    </w:p>
    <w:p w:rsidR="005743C1" w:rsidRDefault="005743C1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Menyelaraskan pel</w:t>
      </w:r>
      <w:r w:rsidR="009178EB">
        <w:rPr>
          <w:rFonts w:ascii="Times New Roman" w:hAnsi="Times New Roman"/>
        </w:rPr>
        <w:t>bagai projek pembangunan negara</w:t>
      </w:r>
    </w:p>
    <w:p w:rsidR="009178EB" w:rsidRDefault="009178EB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Menganalisis kedudkan ekonomi negara</w:t>
      </w:r>
    </w:p>
    <w:p w:rsidR="009178EB" w:rsidRDefault="009178EB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Memberi khidmat nasihat kepada kerajaan berkenaan ekonomi</w:t>
      </w:r>
    </w:p>
    <w:p w:rsidR="009178EB" w:rsidRDefault="009178EB" w:rsidP="005743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\Menjalankan penyelidikan sosia dan ekonomi</w:t>
      </w:r>
    </w:p>
    <w:p w:rsidR="009178EB" w:rsidRDefault="009178EB" w:rsidP="009178EB">
      <w:pPr>
        <w:spacing w:after="0" w:line="360" w:lineRule="auto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Mana</w:t>
      </w:r>
      <w:proofErr w:type="gramEnd"/>
      <w:r>
        <w:rPr>
          <w:rFonts w:ascii="Times New Roman" w:hAnsi="Times New Roman"/>
        </w:rPr>
        <w:t>-mana 2)</w:t>
      </w:r>
    </w:p>
    <w:p w:rsidR="009178EB" w:rsidRDefault="009178EB" w:rsidP="009178EB">
      <w:pPr>
        <w:spacing w:after="0" w:line="360" w:lineRule="auto"/>
        <w:jc w:val="both"/>
        <w:rPr>
          <w:rFonts w:ascii="Times New Roman" w:hAnsi="Times New Roman"/>
        </w:rPr>
      </w:pPr>
    </w:p>
    <w:p w:rsidR="009178EB" w:rsidRDefault="009178EB" w:rsidP="009178EB">
      <w:pPr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Dua bidang kuasa SUHAKAM</w:t>
      </w:r>
    </w:p>
    <w:p w:rsidR="009178EB" w:rsidRDefault="009178EB" w:rsidP="009178EB">
      <w:pPr>
        <w:spacing w:after="0" w:line="360" w:lineRule="auto"/>
        <w:ind w:left="1440" w:hanging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Menasihata kerajaan dan pihak berkuasa mengenai aduan dan tindakan yang perlu diambil.</w:t>
      </w:r>
    </w:p>
    <w:p w:rsidR="009178EB" w:rsidRDefault="009178EB" w:rsidP="009178EB">
      <w:pPr>
        <w:spacing w:after="0" w:line="360" w:lineRule="auto"/>
        <w:ind w:left="1440" w:hanging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>Mengkaji dan menentukan kesahan perlanggaran hak asasi manusia</w:t>
      </w:r>
    </w:p>
    <w:p w:rsidR="009178EB" w:rsidRDefault="009178EB" w:rsidP="009178EB">
      <w:pPr>
        <w:spacing w:after="0" w:line="360" w:lineRule="auto"/>
        <w:ind w:left="1440" w:hanging="71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iii</w:t>
      </w:r>
      <w:proofErr w:type="gramEnd"/>
      <w:r>
        <w:rPr>
          <w:rFonts w:ascii="Times New Roman" w:hAnsi="Times New Roman"/>
        </w:rPr>
        <w:tab/>
        <w:t>Mengeluarkan pernyataan awam tentang hak asasi manusia jika perlu</w:t>
      </w:r>
    </w:p>
    <w:p w:rsidR="009178EB" w:rsidRDefault="009178EB" w:rsidP="009178EB">
      <w:pPr>
        <w:spacing w:after="0" w:line="360" w:lineRule="auto"/>
        <w:ind w:left="1440" w:hanging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  <w:t>Melakukan penyelidikan dan mengedarkan hasilnya untuk memupuk kesedaran</w:t>
      </w:r>
    </w:p>
    <w:p w:rsidR="009178EB" w:rsidRDefault="009178EB" w:rsidP="009178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v.</w:t>
      </w:r>
      <w:r>
        <w:rPr>
          <w:rFonts w:ascii="Times New Roman" w:hAnsi="Times New Roman"/>
        </w:rPr>
        <w:tab/>
        <w:t>Memastikan aktiviri berkaitan hak asasi manusia mematuhi undang-undang bertulis</w:t>
      </w:r>
    </w:p>
    <w:p w:rsidR="009178EB" w:rsidRPr="009178EB" w:rsidRDefault="009178EB" w:rsidP="009178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mana-mana</w:t>
      </w:r>
      <w:proofErr w:type="gramEnd"/>
      <w:r>
        <w:rPr>
          <w:rFonts w:ascii="Times New Roman" w:hAnsi="Times New Roman"/>
        </w:rPr>
        <w:t xml:space="preserve"> 2)</w:t>
      </w:r>
    </w:p>
    <w:p w:rsidR="009178EB" w:rsidRPr="009178EB" w:rsidRDefault="009178EB" w:rsidP="009178EB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:rsidR="005743C1" w:rsidRDefault="005743C1" w:rsidP="005743C1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178EB">
        <w:rPr>
          <w:rFonts w:ascii="Times New Roman" w:hAnsi="Times New Roman"/>
        </w:rPr>
        <w:t>a)  X dan fungsi</w:t>
      </w:r>
    </w:p>
    <w:p w:rsidR="009178EB" w:rsidRDefault="009178EB" w:rsidP="009178E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Majlis Raja-raja</w:t>
      </w:r>
    </w:p>
    <w:p w:rsidR="009178EB" w:rsidRDefault="009178EB" w:rsidP="009178EB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Membicangkan dasar-dasar negara berkenaan beberapa perkara (Hak keistimewaan, perubahan sempadan negeri, kewrganegaraan, penetapan tarikh upacara Islam, taraf Bahasa Melayu)</w:t>
      </w:r>
    </w:p>
    <w:p w:rsidR="009178EB" w:rsidRDefault="009178EB" w:rsidP="009178E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Majlis Tanah Negara</w:t>
      </w:r>
    </w:p>
    <w:p w:rsidR="009178EB" w:rsidRDefault="00947868" w:rsidP="009178EB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Membentuk dan mentadbir dasar berhubung penggunaan tanah dan memastikan ada pengawalan.</w:t>
      </w:r>
      <w:proofErr w:type="gramEnd"/>
    </w:p>
    <w:p w:rsidR="009178EB" w:rsidRDefault="009178EB" w:rsidP="009178E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Majlis Kewangan Negara</w:t>
      </w:r>
    </w:p>
    <w:p w:rsidR="00947868" w:rsidRDefault="00947868" w:rsidP="00947868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Mentadbir hal ehwal kewangan antara kerajaan persekutuan dengan kerajaan negeri seperti jumlah peruntukan, jumlah pinjaman serta rabcangan kemajuan.</w:t>
      </w:r>
      <w:proofErr w:type="gramEnd"/>
    </w:p>
    <w:p w:rsidR="009178EB" w:rsidRDefault="009178EB" w:rsidP="009178E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Majlis Negara bagi Kerajaan tempatan</w:t>
      </w:r>
    </w:p>
    <w:p w:rsidR="00947868" w:rsidRDefault="00947868" w:rsidP="00947868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Penyelarasan antara kerajaan persekutan dengan kerajaan temnpatan dari segi pembetukan dasar, perlaksanaan projek dan undang-undang.</w:t>
      </w:r>
      <w:proofErr w:type="gramEnd"/>
    </w:p>
    <w:p w:rsidR="00947868" w:rsidRDefault="00947868" w:rsidP="0094786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mana-mana</w:t>
      </w:r>
      <w:proofErr w:type="gramEnd"/>
      <w:r>
        <w:rPr>
          <w:rFonts w:ascii="Times New Roman" w:hAnsi="Times New Roman"/>
        </w:rPr>
        <w:t xml:space="preserve"> 1 serta fungsinya)</w:t>
      </w:r>
      <w:r>
        <w:rPr>
          <w:rFonts w:ascii="Times New Roman" w:hAnsi="Times New Roman"/>
        </w:rPr>
        <w:tab/>
      </w:r>
    </w:p>
    <w:p w:rsidR="00947868" w:rsidRDefault="00947868" w:rsidP="00947868">
      <w:pPr>
        <w:spacing w:after="0" w:line="360" w:lineRule="auto"/>
        <w:jc w:val="both"/>
        <w:rPr>
          <w:rFonts w:ascii="Times New Roman" w:hAnsi="Times New Roman"/>
        </w:rPr>
      </w:pPr>
    </w:p>
    <w:p w:rsidR="00947868" w:rsidRDefault="00947868" w:rsidP="00947868">
      <w:pPr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Y</w:t>
      </w:r>
      <w:r w:rsidR="004A681F">
        <w:rPr>
          <w:rFonts w:ascii="Times New Roman" w:hAnsi="Times New Roman"/>
        </w:rPr>
        <w:t xml:space="preserve"> dan fungsi</w:t>
      </w:r>
    </w:p>
    <w:p w:rsidR="004A681F" w:rsidRDefault="004A681F" w:rsidP="00947868">
      <w:pPr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I.</w:t>
      </w:r>
      <w:r>
        <w:rPr>
          <w:rFonts w:ascii="Times New Roman" w:hAnsi="Times New Roman"/>
        </w:rPr>
        <w:tab/>
        <w:t>Majlis Perhutanan Negara</w:t>
      </w:r>
    </w:p>
    <w:p w:rsidR="004A681F" w:rsidRDefault="004A681F" w:rsidP="004A681F">
      <w:pPr>
        <w:spacing w:after="0" w:line="360" w:lineRule="auto"/>
        <w:ind w:left="1440" w:firstLine="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Menggunakan perundingan untuk menyelaraskan dasar, pentadbiran dan pengurusan perhutanan.</w:t>
      </w:r>
      <w:proofErr w:type="gramEnd"/>
    </w:p>
    <w:p w:rsidR="004A681F" w:rsidRDefault="004A681F" w:rsidP="00947868">
      <w:pPr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II.</w:t>
      </w:r>
      <w:r>
        <w:rPr>
          <w:rFonts w:ascii="Times New Roman" w:hAnsi="Times New Roman"/>
        </w:rPr>
        <w:tab/>
        <w:t>Majlis Perumahan Negara</w:t>
      </w:r>
    </w:p>
    <w:p w:rsidR="004A681F" w:rsidRDefault="004A681F" w:rsidP="004A681F">
      <w:pPr>
        <w:spacing w:after="0" w:line="360" w:lineRule="auto"/>
        <w:ind w:left="1440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Menyelaraskan undang-undang pentadbiran perumahan negara seperti menyediakan rumah PPR dan rumah </w:t>
      </w:r>
      <w:proofErr w:type="gramStart"/>
      <w:r>
        <w:rPr>
          <w:rFonts w:ascii="Times New Roman" w:hAnsi="Times New Roman"/>
        </w:rPr>
        <w:t>kos</w:t>
      </w:r>
      <w:proofErr w:type="gramEnd"/>
      <w:r>
        <w:rPr>
          <w:rFonts w:ascii="Times New Roman" w:hAnsi="Times New Roman"/>
        </w:rPr>
        <w:t xml:space="preserve"> rendah</w:t>
      </w:r>
    </w:p>
    <w:p w:rsidR="004A681F" w:rsidRDefault="004A681F" w:rsidP="00947868">
      <w:pPr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III</w:t>
      </w:r>
      <w:r>
        <w:rPr>
          <w:rFonts w:ascii="Times New Roman" w:hAnsi="Times New Roman"/>
        </w:rPr>
        <w:tab/>
        <w:t>Majlis Sumber Air Negara</w:t>
      </w:r>
    </w:p>
    <w:p w:rsidR="004A681F" w:rsidRDefault="004A681F" w:rsidP="004A681F">
      <w:pPr>
        <w:spacing w:after="0" w:line="360" w:lineRule="auto"/>
        <w:ind w:left="1440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Menyelaraskan bekalan air antara semua negeri di Malaysia berikutan wujudnya masalah bekalan air</w:t>
      </w:r>
    </w:p>
    <w:p w:rsidR="004A681F" w:rsidRDefault="004A681F" w:rsidP="00947868">
      <w:pPr>
        <w:spacing w:after="0"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mana-mana</w:t>
      </w:r>
      <w:proofErr w:type="gramEnd"/>
      <w:r>
        <w:rPr>
          <w:rFonts w:ascii="Times New Roman" w:hAnsi="Times New Roman"/>
        </w:rPr>
        <w:t xml:space="preserve"> 1 serta fungsinya)</w:t>
      </w:r>
    </w:p>
    <w:p w:rsidR="004A681F" w:rsidRPr="00947868" w:rsidRDefault="004A681F" w:rsidP="00947868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:rsidR="009178EB" w:rsidRDefault="004A681F" w:rsidP="005743C1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Dua kepentingan tadbir urus negara yang baik</w:t>
      </w:r>
    </w:p>
    <w:p w:rsidR="004A681F" w:rsidRDefault="004A681F" w:rsidP="004A681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Menjadi daya tarikan bagi pelaburan dalaman dan luaran</w:t>
      </w:r>
    </w:p>
    <w:p w:rsidR="004A681F" w:rsidRDefault="004A681F" w:rsidP="004A681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Mengukuhkan kebolehpercayaan rakyat bagi kerajaan yang mereka pilih</w:t>
      </w:r>
    </w:p>
    <w:p w:rsidR="004A681F" w:rsidRDefault="004A681F" w:rsidP="004A681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Meningkatkan budaya kepimpinan yang sihat</w:t>
      </w:r>
    </w:p>
    <w:p w:rsidR="004A681F" w:rsidRDefault="004A681F" w:rsidP="004A681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Menyumbang kepada kecekapan pasaran modal</w:t>
      </w:r>
    </w:p>
    <w:p w:rsidR="004A681F" w:rsidRDefault="004A681F" w:rsidP="004A681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Melambangkan kredibiliti kerajaan</w:t>
      </w:r>
    </w:p>
    <w:p w:rsidR="004A681F" w:rsidRDefault="004A681F" w:rsidP="004A681F">
      <w:p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mana-mana</w:t>
      </w:r>
      <w:proofErr w:type="gramEnd"/>
      <w:r>
        <w:rPr>
          <w:rFonts w:ascii="Times New Roman" w:hAnsi="Times New Roman"/>
        </w:rPr>
        <w:t xml:space="preserve"> 2 berserta huraian yang bersesuaian)</w:t>
      </w:r>
    </w:p>
    <w:p w:rsidR="004A681F" w:rsidRDefault="004A681F" w:rsidP="004A681F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4A681F" w:rsidRPr="004A681F" w:rsidRDefault="004A681F" w:rsidP="004A681F">
      <w:p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Bahagian C</w:t>
      </w:r>
    </w:p>
    <w:p w:rsidR="004A681F" w:rsidRDefault="004A681F" w:rsidP="00AC034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Soalan 1</w:t>
      </w:r>
    </w:p>
    <w:p w:rsidR="004A681F" w:rsidRDefault="004A681F" w:rsidP="00AC034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Pendahuluan</w:t>
      </w:r>
    </w:p>
    <w:p w:rsidR="00FB3819" w:rsidRDefault="00FB3819" w:rsidP="00FB3819">
      <w:pPr>
        <w:pStyle w:val="ListParagraph"/>
        <w:numPr>
          <w:ilvl w:val="0"/>
          <w:numId w:val="17"/>
        </w:numPr>
        <w:spacing w:after="0" w:line="360" w:lineRule="auto"/>
        <w:ind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Harga barang turut meningkat apablia harga bahan </w:t>
      </w:r>
      <w:proofErr w:type="gramStart"/>
      <w:r>
        <w:rPr>
          <w:rFonts w:ascii="Times New Roman" w:hAnsi="Times New Roman"/>
          <w:sz w:val="24"/>
          <w:szCs w:val="24"/>
        </w:rPr>
        <w:t>bakar  meningat</w:t>
      </w:r>
      <w:proofErr w:type="gramEnd"/>
      <w:r>
        <w:rPr>
          <w:rFonts w:ascii="Times New Roman" w:hAnsi="Times New Roman"/>
          <w:sz w:val="24"/>
          <w:szCs w:val="24"/>
        </w:rPr>
        <w:t>. Alasan ini sering digunakan oleh pengeluar setiap kali berlaku kenaikan harga bahan bakar. Sebenarnya ada banyak perkara lagi yang menyebabkan harga barangan meningkat.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5306"/>
      </w:tblGrid>
      <w:tr w:rsidR="00FB3819" w:rsidRPr="00AC034D" w:rsidTr="009F6462">
        <w:tc>
          <w:tcPr>
            <w:tcW w:w="675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Bil</w:t>
            </w:r>
          </w:p>
        </w:tc>
        <w:tc>
          <w:tcPr>
            <w:tcW w:w="3261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Isi/Idea</w:t>
            </w:r>
          </w:p>
        </w:tc>
        <w:tc>
          <w:tcPr>
            <w:tcW w:w="5306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Huraian</w:t>
            </w:r>
          </w:p>
        </w:tc>
      </w:tr>
      <w:tr w:rsidR="00FB3819" w:rsidRPr="00AC034D" w:rsidTr="009F6462">
        <w:tc>
          <w:tcPr>
            <w:tcW w:w="675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B3819" w:rsidRPr="009F6462" w:rsidRDefault="00FB3819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Harga Bahan Bakar</w:t>
            </w:r>
          </w:p>
          <w:p w:rsidR="00FB3819" w:rsidRPr="009F6462" w:rsidRDefault="00FB3819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(Wajib)</w:t>
            </w:r>
          </w:p>
          <w:p w:rsidR="00FB3819" w:rsidRPr="009F6462" w:rsidRDefault="00FB3819" w:rsidP="009F64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Proses pengeluaran menggunakan mesin dan memerlukan kos pengangkuatan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Semua berkaitang dengan bahan bakar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Kenaikan harga bahan bakar meningkatkan </w:t>
            </w:r>
            <w:proofErr w:type="gramStart"/>
            <w:r w:rsidRPr="009F6462">
              <w:rPr>
                <w:rFonts w:ascii="Times New Roman" w:hAnsi="Times New Roman"/>
                <w:sz w:val="24"/>
                <w:szCs w:val="24"/>
              </w:rPr>
              <w:t>kos</w:t>
            </w:r>
            <w:proofErr w:type="gramEnd"/>
            <w:r w:rsidRPr="009F6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Bahan bakar semakin berkurangan dan tiada alternative</w:t>
            </w:r>
          </w:p>
        </w:tc>
      </w:tr>
      <w:tr w:rsidR="00FB3819" w:rsidRPr="00AC034D" w:rsidTr="009F6462">
        <w:tc>
          <w:tcPr>
            <w:tcW w:w="675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B3819" w:rsidRPr="009F6462" w:rsidRDefault="00FB3819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Sikap pengguna</w:t>
            </w:r>
          </w:p>
        </w:tc>
        <w:tc>
          <w:tcPr>
            <w:tcW w:w="5306" w:type="dxa"/>
          </w:tcPr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Pembelian tanpa perancangan – membeli barang yang tidak perlu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Pembelian panik berikutan khabar angin kenaikan harga barang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Permintaan yang tinggi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Mengamalkan gaya hidup mewah</w:t>
            </w:r>
          </w:p>
        </w:tc>
      </w:tr>
      <w:tr w:rsidR="00FB3819" w:rsidRPr="00AC034D" w:rsidTr="009F6462">
        <w:tc>
          <w:tcPr>
            <w:tcW w:w="675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B3819" w:rsidRPr="009F6462" w:rsidRDefault="00FB3819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Sikap pengeluar / peniaga</w:t>
            </w:r>
          </w:p>
        </w:tc>
        <w:tc>
          <w:tcPr>
            <w:tcW w:w="5306" w:type="dxa"/>
          </w:tcPr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Ingin mengaut untung berlebihan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Mendesak kerajaan menaikkan harga barang keperluan apablia berlaku kekurangan sumber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Menyorok barang keperluan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Mengamalkan gaya hidup mewah</w:t>
            </w:r>
          </w:p>
        </w:tc>
      </w:tr>
      <w:tr w:rsidR="00FB3819" w:rsidRPr="00AC034D" w:rsidTr="009F6462">
        <w:tc>
          <w:tcPr>
            <w:tcW w:w="675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B3819" w:rsidRPr="009F6462" w:rsidRDefault="00FB3819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Peningkatan kos pengeluaran lain selain bahan bakar</w:t>
            </w:r>
          </w:p>
        </w:tc>
        <w:tc>
          <w:tcPr>
            <w:tcW w:w="5306" w:type="dxa"/>
          </w:tcPr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Harga bahan mentah meningkat kerana kekurangan sumber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Kos upah yang meningkat akibat desakan kesatuan sekrja</w:t>
            </w:r>
          </w:p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Peningkatan </w:t>
            </w:r>
            <w:proofErr w:type="gramStart"/>
            <w:r w:rsidRPr="009F6462">
              <w:rPr>
                <w:rFonts w:ascii="Times New Roman" w:hAnsi="Times New Roman"/>
                <w:sz w:val="24"/>
                <w:szCs w:val="24"/>
              </w:rPr>
              <w:t>kos</w:t>
            </w:r>
            <w:proofErr w:type="gramEnd"/>
            <w:r w:rsidRPr="009F6462">
              <w:rPr>
                <w:rFonts w:ascii="Times New Roman" w:hAnsi="Times New Roman"/>
                <w:sz w:val="24"/>
                <w:szCs w:val="24"/>
              </w:rPr>
              <w:t xml:space="preserve"> menyebabkan harga barang naik.</w:t>
            </w:r>
          </w:p>
          <w:p w:rsidR="00A90DB5" w:rsidRPr="009F6462" w:rsidRDefault="00A90DB5" w:rsidP="009F6462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19" w:rsidRPr="00AC034D" w:rsidTr="009F6462">
        <w:tc>
          <w:tcPr>
            <w:tcW w:w="675" w:type="dxa"/>
          </w:tcPr>
          <w:p w:rsidR="00FB3819" w:rsidRPr="009F6462" w:rsidRDefault="00FB3819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FB3819" w:rsidRPr="009F6462" w:rsidRDefault="00FB3819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Permintaan melebihi pasaran</w:t>
            </w:r>
          </w:p>
        </w:tc>
        <w:tc>
          <w:tcPr>
            <w:tcW w:w="5306" w:type="dxa"/>
          </w:tcPr>
          <w:p w:rsidR="00FB3819" w:rsidRPr="009F6462" w:rsidRDefault="00FB3819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Menjelang musim-musim perayaan</w:t>
            </w:r>
            <w:r w:rsidR="00A90DB5" w:rsidRPr="009F6462">
              <w:rPr>
                <w:rFonts w:ascii="Times New Roman" w:hAnsi="Times New Roman"/>
                <w:sz w:val="24"/>
                <w:szCs w:val="24"/>
              </w:rPr>
              <w:t xml:space="preserve"> barangan keperluan mendapat permintaan yang tinggi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Penawaran barang adalah tetap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Apabila permintaan melebihi penawaran harga </w:t>
            </w:r>
            <w:proofErr w:type="gramStart"/>
            <w:r w:rsidRPr="009F6462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9F6462">
              <w:rPr>
                <w:rFonts w:ascii="Times New Roman" w:hAnsi="Times New Roman"/>
                <w:sz w:val="24"/>
                <w:szCs w:val="24"/>
              </w:rPr>
              <w:t xml:space="preserve"> cenderung untuk naik.</w:t>
            </w:r>
          </w:p>
        </w:tc>
      </w:tr>
      <w:tr w:rsidR="00A90DB5" w:rsidRPr="00AC034D" w:rsidTr="009F6462">
        <w:tc>
          <w:tcPr>
            <w:tcW w:w="675" w:type="dxa"/>
          </w:tcPr>
          <w:p w:rsidR="00A90DB5" w:rsidRPr="009F6462" w:rsidRDefault="00A90DB5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90DB5" w:rsidRPr="009F6462" w:rsidRDefault="00A90DB5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Penguatkuasaan yang lemah</w:t>
            </w:r>
          </w:p>
        </w:tc>
        <w:tc>
          <w:tcPr>
            <w:tcW w:w="5306" w:type="dxa"/>
          </w:tcPr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Pihak berkuasa kekurangan kakitangan untuk membuat pemantauan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Operasi tidak dilakukan sepanjang masa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Berlaku rasuah dikalangan penguatkuasa</w:t>
            </w:r>
          </w:p>
        </w:tc>
      </w:tr>
      <w:tr w:rsidR="00A90DB5" w:rsidRPr="00AC034D" w:rsidTr="009F6462">
        <w:tc>
          <w:tcPr>
            <w:tcW w:w="675" w:type="dxa"/>
          </w:tcPr>
          <w:p w:rsidR="00A90DB5" w:rsidRPr="009F6462" w:rsidRDefault="00A90DB5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90DB5" w:rsidRPr="009F6462" w:rsidRDefault="00A90DB5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Harga ditetapkan oleh industri</w:t>
            </w:r>
          </w:p>
        </w:tc>
        <w:tc>
          <w:tcPr>
            <w:tcW w:w="5306" w:type="dxa"/>
          </w:tcPr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Industri mempunyai pelbagai alas an untuk menaikkan harga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Alasaan stok dibeli pada harga tinggi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Pemborong membekalkan barang pada harga tinggi</w:t>
            </w:r>
          </w:p>
        </w:tc>
      </w:tr>
      <w:tr w:rsidR="00A90DB5" w:rsidRPr="00AC034D" w:rsidTr="009F6462">
        <w:tc>
          <w:tcPr>
            <w:tcW w:w="675" w:type="dxa"/>
          </w:tcPr>
          <w:p w:rsidR="00A90DB5" w:rsidRPr="009F6462" w:rsidRDefault="00A90DB5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90DB5" w:rsidRPr="009F6462" w:rsidRDefault="00A90DB5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Kebergantungan kepada barangan import</w:t>
            </w:r>
          </w:p>
        </w:tc>
        <w:tc>
          <w:tcPr>
            <w:tcW w:w="5306" w:type="dxa"/>
          </w:tcPr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Negara masaih bergantung kepada barang import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Beberapa barang keperluan utama seperti makanan, ubat-ubatan diimport dari luar negara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Keniakan harga barangan dipasaran dunia menyebabkan harg barang naikl</w:t>
            </w:r>
          </w:p>
          <w:p w:rsidR="00A90DB5" w:rsidRPr="009F6462" w:rsidRDefault="00A90DB5" w:rsidP="009F6462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B5" w:rsidRPr="00AC034D" w:rsidTr="009F6462">
        <w:tc>
          <w:tcPr>
            <w:tcW w:w="675" w:type="dxa"/>
          </w:tcPr>
          <w:p w:rsidR="00A90DB5" w:rsidRPr="009F6462" w:rsidRDefault="00A90DB5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90DB5" w:rsidRPr="009F6462" w:rsidRDefault="00A90DB5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Sikap orang tengah (pemborong)</w:t>
            </w:r>
          </w:p>
        </w:tc>
        <w:tc>
          <w:tcPr>
            <w:tcW w:w="5306" w:type="dxa"/>
          </w:tcPr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Pemborong mengambil kesempatan mengaut keuntungan tinggi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Beli dalam kuantiti yang banyak dan menyimpan stok</w:t>
            </w:r>
          </w:p>
          <w:p w:rsidR="00A90DB5" w:rsidRPr="009F6462" w:rsidRDefault="00A90DB5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Stok berkurangan menyebabkan harga meningkat</w:t>
            </w:r>
          </w:p>
        </w:tc>
      </w:tr>
    </w:tbl>
    <w:p w:rsidR="00A90DB5" w:rsidRDefault="00A90DB5" w:rsidP="00A90D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0DB5" w:rsidRDefault="00A90DB5" w:rsidP="00A90D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Penutup</w:t>
      </w:r>
    </w:p>
    <w:p w:rsidR="00A90DB5" w:rsidRDefault="00A90DB5" w:rsidP="00A90D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Kenaikan harga barang bergantung kepada pelbagai sebab.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Sebagai pengguna terpulang kepada kita menggunakan hak kita sebagai pengguna.</w:t>
      </w:r>
      <w:proofErr w:type="gramEnd"/>
      <w:r>
        <w:rPr>
          <w:rFonts w:ascii="Times New Roman" w:hAnsi="Times New Roman"/>
          <w:sz w:val="24"/>
          <w:szCs w:val="24"/>
        </w:rPr>
        <w:t xml:space="preserve"> Kita adalah raja dalam pasaran dan harga sebenarnya banyak dipengaruhi oleh pengguna sendiri</w:t>
      </w:r>
    </w:p>
    <w:p w:rsidR="00A90DB5" w:rsidRDefault="00A90DB5" w:rsidP="00A90D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0DB5" w:rsidRDefault="00A90DB5" w:rsidP="00A90D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Pilihan jawapan</w:t>
      </w:r>
    </w:p>
    <w:p w:rsidR="00A90DB5" w:rsidRPr="00A90DB5" w:rsidRDefault="00A90DB5" w:rsidP="00A90D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+ 4 </w:t>
      </w:r>
      <w:proofErr w:type="gramStart"/>
      <w:r>
        <w:rPr>
          <w:rFonts w:ascii="Times New Roman" w:hAnsi="Times New Roman"/>
          <w:sz w:val="24"/>
          <w:szCs w:val="24"/>
        </w:rPr>
        <w:t>( Idea</w:t>
      </w:r>
      <w:proofErr w:type="gramEnd"/>
      <w:r>
        <w:rPr>
          <w:rFonts w:ascii="Times New Roman" w:hAnsi="Times New Roman"/>
          <w:sz w:val="24"/>
          <w:szCs w:val="24"/>
        </w:rPr>
        <w:t xml:space="preserve"> 1 wajib dan mana-mana 4 idea lain)</w:t>
      </w:r>
    </w:p>
    <w:p w:rsidR="00AC034D" w:rsidRDefault="00AC034D" w:rsidP="00AC034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Soalan 2</w:t>
      </w:r>
    </w:p>
    <w:p w:rsidR="00AC034D" w:rsidRPr="0080600F" w:rsidRDefault="00AC034D" w:rsidP="00AC034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600F">
        <w:rPr>
          <w:rFonts w:ascii="Times New Roman" w:hAnsi="Times New Roman"/>
          <w:sz w:val="24"/>
          <w:szCs w:val="24"/>
        </w:rPr>
        <w:t xml:space="preserve">Pendahuluan </w:t>
      </w:r>
    </w:p>
    <w:p w:rsidR="00AC034D" w:rsidRPr="0080600F" w:rsidRDefault="00AC034D" w:rsidP="00AC03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00F">
        <w:rPr>
          <w:rFonts w:ascii="Times New Roman" w:hAnsi="Times New Roman"/>
          <w:sz w:val="24"/>
          <w:szCs w:val="24"/>
        </w:rPr>
        <w:t xml:space="preserve">Malaysia sebagai sebuah Negara yang aman dan damai tidak terlepas daripada ancaman jenayah dan anasir-anasir yang </w:t>
      </w:r>
      <w:proofErr w:type="gramStart"/>
      <w:r w:rsidRPr="0080600F">
        <w:rPr>
          <w:rFonts w:ascii="Times New Roman" w:hAnsi="Times New Roman"/>
          <w:sz w:val="24"/>
          <w:szCs w:val="24"/>
        </w:rPr>
        <w:t>cuba</w:t>
      </w:r>
      <w:proofErr w:type="gramEnd"/>
      <w:r w:rsidRPr="0080600F">
        <w:rPr>
          <w:rFonts w:ascii="Times New Roman" w:hAnsi="Times New Roman"/>
          <w:sz w:val="24"/>
          <w:szCs w:val="24"/>
        </w:rPr>
        <w:t xml:space="preserve"> mengganggu gugat ketenteraman awam.</w:t>
      </w:r>
    </w:p>
    <w:p w:rsidR="00AC034D" w:rsidRPr="0080600F" w:rsidRDefault="00AC034D" w:rsidP="00AC034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00F">
        <w:rPr>
          <w:rFonts w:ascii="Times New Roman" w:hAnsi="Times New Roman"/>
          <w:sz w:val="24"/>
          <w:szCs w:val="24"/>
        </w:rPr>
        <w:t>Kerajaan telah menjalankan pelbagai usaha untuk mengatasi masalah tersebut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5306"/>
      </w:tblGrid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Bil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Isi/Idea</w:t>
            </w:r>
          </w:p>
        </w:tc>
        <w:tc>
          <w:tcPr>
            <w:tcW w:w="5306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Huraian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Penguatkuasaan undang-undang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Semua agensi yang berkaiatan dengan keselamatan dan keharmonian Negara telah bekerjasama rapat bagi mencegah jenayah seperti polis, RELA, Jabatan Pertahanan Awam, Jabatan Imigresen, Kastam diraja Malaysia, dan lain-lain lagi</w:t>
            </w:r>
          </w:p>
          <w:p w:rsidR="00AC034D" w:rsidRPr="009F6462" w:rsidRDefault="00AC034D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Semua agensi bekerjasama dalam membanteras jenayah seperti rompakan, rogol, ragut, kegiatan perlanunan, penyeludupan, pemerdagangan manusia dan lain-lain lagi</w:t>
            </w:r>
          </w:p>
          <w:p w:rsidR="00AC034D" w:rsidRPr="009F6462" w:rsidRDefault="00AC034D" w:rsidP="009F6462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Rondaan yang berterusan dan kawalan yang ketat di pintu masuk Negara dapat mengurangkan jenayah tersebut.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Penggunaan peralatan yang canggih bagi mengawasi kegiatan jenayah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numPr>
                <w:ilvl w:val="0"/>
                <w:numId w:val="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Penggunaan kamera litar tertutup di kawasan yang berisiko tinggi dapat membantu mengesan penjenayah </w:t>
            </w:r>
          </w:p>
          <w:p w:rsidR="00AC034D" w:rsidRPr="009F6462" w:rsidRDefault="00AC034D" w:rsidP="009F6462">
            <w:pPr>
              <w:numPr>
                <w:ilvl w:val="0"/>
                <w:numId w:val="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Pengunaan satelit berkuasa tinggi juga dapat mengesan jenayah yang melakukan rompakan atau pembunuhan dengan segera</w:t>
            </w:r>
          </w:p>
          <w:p w:rsidR="00AC034D" w:rsidRPr="009F6462" w:rsidRDefault="00AC034D" w:rsidP="009F6462">
            <w:pPr>
              <w:numPr>
                <w:ilvl w:val="0"/>
                <w:numId w:val="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Pihak polis dapat bertindak cepat untuk mengatasi masalah tersebut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Menanamkan kesedaran dalam kalangan orang awam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Kesedaran orang awam juga penting dalam usaha mencegah dan memerangi jenayah</w:t>
            </w:r>
          </w:p>
          <w:p w:rsidR="00AC034D" w:rsidRPr="009F6462" w:rsidRDefault="00AC034D" w:rsidP="009F6462">
            <w:pPr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Orang ramai boleh mengambil bahagian dalam program dan aktiviti pencegahan jenayah</w:t>
            </w:r>
          </w:p>
          <w:p w:rsidR="00AC034D" w:rsidRPr="009F6462" w:rsidRDefault="00AC034D" w:rsidP="009F6462">
            <w:pPr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Mereka sedar tentang langkah-langkah untuk </w:t>
            </w:r>
            <w:r w:rsidRPr="009F6462">
              <w:rPr>
                <w:rFonts w:ascii="Times New Roman" w:hAnsi="Times New Roman"/>
                <w:sz w:val="24"/>
                <w:szCs w:val="24"/>
              </w:rPr>
              <w:lastRenderedPageBreak/>
              <w:t>menjaga keselamatan diri, keluarga, dan harta benda mereka. Hal ini dapat mengurangkan peluang dan ruang kepada penjenayah untuk melakukan jenayah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Kempen-kempen pencegahan jenayah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numPr>
                <w:ilvl w:val="0"/>
                <w:numId w:val="6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Kempen-kempen pencegahan jenayah hendaklah digiatkan dalam media massa untuk memberi kesedaran dan peringatan kepada ramai tentang pentingnya menjaga keselamatan diri, keluarga, dan harta benda mereka</w:t>
            </w:r>
          </w:p>
          <w:p w:rsidR="00AC034D" w:rsidRPr="009F6462" w:rsidRDefault="00AC034D" w:rsidP="009F6462">
            <w:pPr>
              <w:numPr>
                <w:ilvl w:val="0"/>
                <w:numId w:val="6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Kempen-kempen juga boleh diadakan pada peringkat sekolah untuk memberi kesedaran kepada pelajar-pelajar tentang cara-cara mencegah jenayah dan kesan –kesannya sekiranya mereka terlibat dengan aktiviti jenayah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Menggalakkan peranan masyarakat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numPr>
                <w:ilvl w:val="0"/>
                <w:numId w:val="7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Masyarakat boleh menubuhkan kelab rukun tetangga untuk menjaga keselamatan kawasan mereka sebagai tambahan kepada rondaan pihak polis</w:t>
            </w:r>
          </w:p>
          <w:p w:rsidR="00AC034D" w:rsidRPr="009F6462" w:rsidRDefault="00AC034D" w:rsidP="009F6462">
            <w:pPr>
              <w:numPr>
                <w:ilvl w:val="0"/>
                <w:numId w:val="7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Masyarakat mempunyai tanggungjawab yang besar untuk mencegah jenayah dengan melaporkan aktiviti-aktiviti yang mencurigakan di kawasan mereka pada polis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Kerjasama antara kerajaan Malaysia dengan Negara lain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numPr>
                <w:ilvl w:val="0"/>
                <w:numId w:val="8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Kerajaan hendaklah bekerjasama dan menyeleraskan dengan kerajaan dan organisasi antarabangsa dalam membendung kegiatan jenayah seperti kes-kes penipuan, penyelewengan, pemerdagangan manusia, penyeludupan dan keganasan</w:t>
            </w:r>
          </w:p>
          <w:p w:rsidR="00AC034D" w:rsidRPr="009F6462" w:rsidRDefault="00AC034D" w:rsidP="009F6462">
            <w:pPr>
              <w:numPr>
                <w:ilvl w:val="0"/>
                <w:numId w:val="8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Kerjasama yang erat Malaysia dengan Negara-negara lain dapat membendung kegiatan jenayah tersebut dari berleluasa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Mengawasi kemasukan warga asing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Terdapat pelancong dan pelajar asing yang menyalahguna pas lawatan dan pas pelajar. </w:t>
            </w:r>
            <w:r w:rsidRPr="009F6462">
              <w:rPr>
                <w:rFonts w:ascii="Times New Roman" w:hAnsi="Times New Roman"/>
                <w:sz w:val="24"/>
                <w:szCs w:val="24"/>
              </w:rPr>
              <w:lastRenderedPageBreak/>
              <w:t>Program visa telah disalahguna oleh mereka. Mereka terlibat dengan pelbagai jenayah seperti pelacuran dan pengedaran dadah.</w:t>
            </w:r>
          </w:p>
          <w:p w:rsidR="00AC034D" w:rsidRPr="009F6462" w:rsidRDefault="00AC034D" w:rsidP="009F64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Masalah pendatang asing tanpa izin (PATI) juga memerlukan pemerhatian serius. Ramai pendatang yang menimbulkan masalah.</w:t>
            </w:r>
          </w:p>
          <w:p w:rsidR="00AC034D" w:rsidRPr="009F6462" w:rsidRDefault="00AC034D" w:rsidP="009F646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Kerajaan menlaksanakan operasi 6P. </w:t>
            </w:r>
          </w:p>
        </w:tc>
      </w:tr>
      <w:tr w:rsidR="00AC034D" w:rsidTr="009F6462">
        <w:tc>
          <w:tcPr>
            <w:tcW w:w="675" w:type="dxa"/>
          </w:tcPr>
          <w:p w:rsidR="00AC034D" w:rsidRPr="009F6462" w:rsidRDefault="00AC034D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Kerajaan harus memperkasa ekonomi Negara</w:t>
            </w:r>
          </w:p>
          <w:p w:rsidR="00AC034D" w:rsidRPr="009F6462" w:rsidRDefault="00AC034D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AC034D" w:rsidRPr="009F6462" w:rsidRDefault="00AC034D" w:rsidP="009F6462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Kerajaan hendaklah memperkasa ekonomi bagi meningkatkan peluangg pekerjaan kepada rakyat Malaysia</w:t>
            </w:r>
          </w:p>
          <w:p w:rsidR="00AC034D" w:rsidRPr="009F6462" w:rsidRDefault="00AC034D" w:rsidP="009F6462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Ekonomi Negara yang kukuh dapat mengurangkan kegiatan jenayah</w:t>
            </w:r>
          </w:p>
          <w:p w:rsidR="00AC034D" w:rsidRPr="009F6462" w:rsidRDefault="00AC034D" w:rsidP="009F6462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Peluang pekerjaan dapat ditingkatkan dan hal ini dapat mengelakkan mereka terlibat dengan kongsi gelap, pengedaran dadah, meragut, menyamun, merompak, dan sebagainya</w:t>
            </w:r>
          </w:p>
        </w:tc>
      </w:tr>
    </w:tbl>
    <w:p w:rsidR="00AC034D" w:rsidRDefault="00AC034D" w:rsidP="00AC034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D5E89" w:rsidRPr="0080600F" w:rsidRDefault="008D5E89" w:rsidP="008D5E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00F">
        <w:rPr>
          <w:rFonts w:ascii="Times New Roman" w:hAnsi="Times New Roman"/>
          <w:sz w:val="24"/>
          <w:szCs w:val="24"/>
        </w:rPr>
        <w:t xml:space="preserve">Kesimpulan </w:t>
      </w:r>
    </w:p>
    <w:p w:rsidR="008D5E89" w:rsidRDefault="008D5E89" w:rsidP="008D5E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00F">
        <w:rPr>
          <w:rFonts w:ascii="Times New Roman" w:hAnsi="Times New Roman"/>
          <w:sz w:val="24"/>
          <w:szCs w:val="24"/>
        </w:rPr>
        <w:t xml:space="preserve">Semua pihak hendaklah bekerjasama dalam usaha membanteras masalah jenayah yang </w:t>
      </w:r>
      <w:proofErr w:type="gramStart"/>
      <w:r w:rsidRPr="0080600F">
        <w:rPr>
          <w:rFonts w:ascii="Times New Roman" w:hAnsi="Times New Roman"/>
          <w:sz w:val="24"/>
          <w:szCs w:val="24"/>
        </w:rPr>
        <w:t>akan</w:t>
      </w:r>
      <w:proofErr w:type="gramEnd"/>
      <w:r w:rsidRPr="0080600F">
        <w:rPr>
          <w:rFonts w:ascii="Times New Roman" w:hAnsi="Times New Roman"/>
          <w:sz w:val="24"/>
          <w:szCs w:val="24"/>
        </w:rPr>
        <w:t xml:space="preserve"> mengancam keselamatan negara</w:t>
      </w:r>
      <w:r w:rsidR="00A90DB5">
        <w:rPr>
          <w:rFonts w:ascii="Times New Roman" w:hAnsi="Times New Roman"/>
          <w:sz w:val="24"/>
          <w:szCs w:val="24"/>
        </w:rPr>
        <w:t>.</w:t>
      </w:r>
    </w:p>
    <w:p w:rsidR="00A90DB5" w:rsidRDefault="00A90DB5" w:rsidP="008D5E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0DB5" w:rsidRDefault="00A90DB5" w:rsidP="008D5E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Pilihan jawapan </w:t>
      </w:r>
    </w:p>
    <w:p w:rsidR="00A90DB5" w:rsidRPr="0080600F" w:rsidRDefault="00A90DB5" w:rsidP="008D5E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+ 0 </w:t>
      </w:r>
      <w:proofErr w:type="gramStart"/>
      <w:r>
        <w:rPr>
          <w:rFonts w:ascii="Times New Roman" w:hAnsi="Times New Roman"/>
          <w:sz w:val="24"/>
          <w:szCs w:val="24"/>
        </w:rPr>
        <w:t>( mana</w:t>
      </w:r>
      <w:proofErr w:type="gramEnd"/>
      <w:r>
        <w:rPr>
          <w:rFonts w:ascii="Times New Roman" w:hAnsi="Times New Roman"/>
          <w:sz w:val="24"/>
          <w:szCs w:val="24"/>
        </w:rPr>
        <w:t>-mana 5 idea)</w:t>
      </w:r>
    </w:p>
    <w:p w:rsidR="00546D2A" w:rsidRDefault="00546D2A"/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5C40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Soalan 3</w:t>
      </w:r>
    </w:p>
    <w:p w:rsidR="00065C40" w:rsidRPr="0080600F" w:rsidRDefault="00065C40" w:rsidP="00065C4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600F">
        <w:rPr>
          <w:rFonts w:ascii="Times New Roman" w:hAnsi="Times New Roman"/>
          <w:sz w:val="24"/>
          <w:szCs w:val="24"/>
        </w:rPr>
        <w:t xml:space="preserve">Pendahuluan </w:t>
      </w:r>
    </w:p>
    <w:p w:rsidR="00065C40" w:rsidRPr="0080600F" w:rsidRDefault="00065C40" w:rsidP="00065C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Jerebu yang melanda negara baru-baru ini telah mendatangkan kesan yang buruk sehingga ada daerah yang mengisytiharkan darurat.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Jerebu disebabkan oelh zarah-zarah terampai dalam atmosfera.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5306"/>
      </w:tblGrid>
      <w:tr w:rsidR="00065C40" w:rsidTr="009F6462">
        <w:tc>
          <w:tcPr>
            <w:tcW w:w="675" w:type="dxa"/>
          </w:tcPr>
          <w:p w:rsidR="00065C40" w:rsidRPr="009F6462" w:rsidRDefault="00065C40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Bil</w:t>
            </w:r>
          </w:p>
        </w:tc>
        <w:tc>
          <w:tcPr>
            <w:tcW w:w="3261" w:type="dxa"/>
          </w:tcPr>
          <w:p w:rsidR="00065C40" w:rsidRPr="009F6462" w:rsidRDefault="00065C40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Isi/Idea</w:t>
            </w:r>
          </w:p>
        </w:tc>
        <w:tc>
          <w:tcPr>
            <w:tcW w:w="5306" w:type="dxa"/>
          </w:tcPr>
          <w:p w:rsidR="00065C40" w:rsidRPr="009F6462" w:rsidRDefault="00065C40" w:rsidP="009F64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62">
              <w:rPr>
                <w:rFonts w:ascii="Times New Roman" w:hAnsi="Times New Roman"/>
                <w:b/>
                <w:sz w:val="24"/>
                <w:szCs w:val="24"/>
              </w:rPr>
              <w:t>Huraian</w:t>
            </w:r>
          </w:p>
        </w:tc>
      </w:tr>
      <w:tr w:rsidR="00065C40" w:rsidTr="009F6462">
        <w:tc>
          <w:tcPr>
            <w:tcW w:w="675" w:type="dxa"/>
          </w:tcPr>
          <w:p w:rsidR="00065C40" w:rsidRPr="009F6462" w:rsidRDefault="00065C40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3261" w:type="dxa"/>
          </w:tcPr>
          <w:p w:rsidR="00065C40" w:rsidRPr="009F6462" w:rsidRDefault="00065C40" w:rsidP="009F646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Punca perbuatan manusia</w:t>
            </w:r>
          </w:p>
          <w:p w:rsidR="00065C40" w:rsidRPr="009F6462" w:rsidRDefault="00065C40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Pembakaran terbuka</w:t>
            </w:r>
          </w:p>
          <w:p w:rsidR="00065C40" w:rsidRPr="009F6462" w:rsidRDefault="00065C40" w:rsidP="009F646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065C40" w:rsidRPr="009F6462" w:rsidRDefault="00065C40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C40" w:rsidRPr="009F6462" w:rsidRDefault="00065C40" w:rsidP="009F646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Pembakaran sisa binaan di tapak pembinaan, jerami di sawah padi dan pokok tanaman di kawasan ladang</w:t>
            </w:r>
          </w:p>
          <w:p w:rsidR="00065C40" w:rsidRPr="009F6462" w:rsidRDefault="00065C40" w:rsidP="009F646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Pembakaran terbuka di tapak pelupusan sampah</w:t>
            </w:r>
          </w:p>
          <w:p w:rsidR="00065C40" w:rsidRPr="009F6462" w:rsidRDefault="00065C40" w:rsidP="009F646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Pembakaran hutan di negara jiran oleh pengusaha lading</w:t>
            </w:r>
          </w:p>
        </w:tc>
      </w:tr>
      <w:tr w:rsidR="00065C40" w:rsidTr="009F6462">
        <w:tc>
          <w:tcPr>
            <w:tcW w:w="675" w:type="dxa"/>
          </w:tcPr>
          <w:p w:rsidR="00065C40" w:rsidRPr="009F6462" w:rsidRDefault="00065C40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65C40" w:rsidRPr="009F6462" w:rsidRDefault="00065C40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Pembakaran bahan api</w:t>
            </w:r>
          </w:p>
        </w:tc>
        <w:tc>
          <w:tcPr>
            <w:tcW w:w="5306" w:type="dxa"/>
          </w:tcPr>
          <w:p w:rsidR="00065C40" w:rsidRPr="009F6462" w:rsidRDefault="00065C40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Penggunaan minyak dan gas oleh kenderaan bermotor melepaskan </w:t>
            </w:r>
            <w:proofErr w:type="gramStart"/>
            <w:r w:rsidRPr="009F6462">
              <w:rPr>
                <w:rFonts w:ascii="Times New Roman" w:hAnsi="Times New Roman"/>
                <w:sz w:val="24"/>
                <w:szCs w:val="24"/>
              </w:rPr>
              <w:t>asap</w:t>
            </w:r>
            <w:proofErr w:type="gramEnd"/>
            <w:r w:rsidRPr="009F6462">
              <w:rPr>
                <w:rFonts w:ascii="Times New Roman" w:hAnsi="Times New Roman"/>
                <w:sz w:val="24"/>
                <w:szCs w:val="24"/>
              </w:rPr>
              <w:t xml:space="preserve"> dan pelbagai gas lain seperti karbon monosida, nitrogen dioksida.</w:t>
            </w:r>
          </w:p>
          <w:p w:rsidR="00065C40" w:rsidRPr="009F6462" w:rsidRDefault="00065C40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Bahan yang terampai di atmosfera mejadai penebat kepada cahaya matahari</w:t>
            </w:r>
          </w:p>
        </w:tc>
      </w:tr>
      <w:tr w:rsidR="00065C40" w:rsidTr="009F6462">
        <w:tc>
          <w:tcPr>
            <w:tcW w:w="675" w:type="dxa"/>
          </w:tcPr>
          <w:p w:rsidR="00065C40" w:rsidRPr="009F6462" w:rsidRDefault="00065C40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65C40" w:rsidRPr="009F6462" w:rsidRDefault="00065C40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Penerokaan hutan</w:t>
            </w:r>
          </w:p>
        </w:tc>
        <w:tc>
          <w:tcPr>
            <w:tcW w:w="5306" w:type="dxa"/>
          </w:tcPr>
          <w:p w:rsidR="00065C40" w:rsidRPr="009F6462" w:rsidRDefault="00065C40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Kegiatan penebangan hutan untuk membersih pokok untuk tapak perindustraian, kediaman dan pertanian</w:t>
            </w:r>
          </w:p>
          <w:p w:rsidR="00065C40" w:rsidRPr="009F6462" w:rsidRDefault="00065C40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Bilangan pokok berkurang menyebabkan kadar penyerapan gas karbon semakin berkurang</w:t>
            </w:r>
          </w:p>
        </w:tc>
      </w:tr>
      <w:tr w:rsidR="00065C40" w:rsidTr="009F6462">
        <w:tc>
          <w:tcPr>
            <w:tcW w:w="675" w:type="dxa"/>
          </w:tcPr>
          <w:p w:rsidR="00065C40" w:rsidRPr="009F6462" w:rsidRDefault="00065C40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65C40" w:rsidRPr="009F6462" w:rsidRDefault="00065C40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Kegiatan industi perlombongan, kuari dan perkayuan</w:t>
            </w:r>
          </w:p>
        </w:tc>
        <w:tc>
          <w:tcPr>
            <w:tcW w:w="5306" w:type="dxa"/>
          </w:tcPr>
          <w:p w:rsidR="00065C40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Kilang seperi kilang papan, sawit, melepaskan asap, habuk dan jelaga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Perlombongan dan kuari membebaskan habuk mencemarkan udara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Pembuangan kumbahan ke sungai menyebabkan tumbuhan mati</w:t>
            </w:r>
          </w:p>
        </w:tc>
      </w:tr>
      <w:tr w:rsidR="00837854" w:rsidTr="009F6462">
        <w:tc>
          <w:tcPr>
            <w:tcW w:w="675" w:type="dxa"/>
          </w:tcPr>
          <w:p w:rsidR="00837854" w:rsidRPr="009F6462" w:rsidRDefault="00837854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37854" w:rsidRPr="009F6462" w:rsidRDefault="00837854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Pembuangan sisa domestik</w:t>
            </w:r>
          </w:p>
        </w:tc>
        <w:tc>
          <w:tcPr>
            <w:tcW w:w="5306" w:type="dxa"/>
          </w:tcPr>
          <w:p w:rsidR="00837854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Pembuangan tidak sistematik menjejaskan kualiti alam sekitar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Ini menjadikan habitat di muka bumi terjejas</w:t>
            </w:r>
          </w:p>
        </w:tc>
      </w:tr>
      <w:tr w:rsidR="00837854" w:rsidTr="009F6462">
        <w:tc>
          <w:tcPr>
            <w:tcW w:w="675" w:type="dxa"/>
          </w:tcPr>
          <w:p w:rsidR="00837854" w:rsidRPr="009F6462" w:rsidRDefault="00837854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837854" w:rsidRPr="009F6462" w:rsidRDefault="00837854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Kegiatan pertanian/penternakan</w:t>
            </w:r>
          </w:p>
        </w:tc>
        <w:tc>
          <w:tcPr>
            <w:tcW w:w="5306" w:type="dxa"/>
          </w:tcPr>
          <w:p w:rsidR="00837854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Penggunaan baja kimia menjejaskan air dan hidupan air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Penggunaan racun serangga dan racun rumpai mejejaskan kualiti udara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Pembuangan sisa lading</w:t>
            </w:r>
          </w:p>
        </w:tc>
      </w:tr>
      <w:tr w:rsidR="00837854" w:rsidTr="009F6462">
        <w:tc>
          <w:tcPr>
            <w:tcW w:w="675" w:type="dxa"/>
          </w:tcPr>
          <w:p w:rsidR="00837854" w:rsidRPr="009F6462" w:rsidRDefault="00837854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7854" w:rsidRPr="009F6462" w:rsidRDefault="00837854" w:rsidP="009F646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Kesan Jerebu</w:t>
            </w:r>
          </w:p>
        </w:tc>
        <w:tc>
          <w:tcPr>
            <w:tcW w:w="5306" w:type="dxa"/>
          </w:tcPr>
          <w:p w:rsidR="00837854" w:rsidRPr="009F6462" w:rsidRDefault="00837854" w:rsidP="009F6462">
            <w:pPr>
              <w:pStyle w:val="ListParagraph"/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54" w:rsidTr="009F6462">
        <w:tc>
          <w:tcPr>
            <w:tcW w:w="675" w:type="dxa"/>
          </w:tcPr>
          <w:p w:rsidR="00837854" w:rsidRPr="009F6462" w:rsidRDefault="00837854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37854" w:rsidRPr="009F6462" w:rsidRDefault="00837854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Menjejaskan kesihatan</w:t>
            </w:r>
          </w:p>
        </w:tc>
        <w:tc>
          <w:tcPr>
            <w:tcW w:w="5306" w:type="dxa"/>
          </w:tcPr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Gangguan kesihatan berlaku walaupun ada keupayaan manapis debu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Menjejaskan sistem pernafasan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Boleh menyebabkan kematian 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Mata berasa pedih dan kulit gatal</w:t>
            </w:r>
          </w:p>
        </w:tc>
      </w:tr>
      <w:tr w:rsidR="00837854" w:rsidTr="009F6462">
        <w:tc>
          <w:tcPr>
            <w:tcW w:w="675" w:type="dxa"/>
          </w:tcPr>
          <w:p w:rsidR="00837854" w:rsidRPr="009F6462" w:rsidRDefault="00837854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37854" w:rsidRPr="009F6462" w:rsidRDefault="00837854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Ketidaksuburan dan kecacatan bayi</w:t>
            </w:r>
          </w:p>
        </w:tc>
        <w:tc>
          <w:tcPr>
            <w:tcW w:w="5306" w:type="dxa"/>
          </w:tcPr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Wanita menjadi tidak subur terdedah kepada bahan kima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Ovari terjejas mempercepatkan menopaus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Kromosom rosak menyebabkan kelahiran anak-anak yang cacat</w:t>
            </w:r>
          </w:p>
        </w:tc>
      </w:tr>
      <w:tr w:rsidR="00837854" w:rsidTr="009F6462">
        <w:tc>
          <w:tcPr>
            <w:tcW w:w="675" w:type="dxa"/>
          </w:tcPr>
          <w:p w:rsidR="00837854" w:rsidRPr="009F6462" w:rsidRDefault="00837854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37854" w:rsidRPr="009F6462" w:rsidRDefault="00837854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Menjejaskan sector pertanian dan perhutanan</w:t>
            </w:r>
          </w:p>
        </w:tc>
        <w:tc>
          <w:tcPr>
            <w:tcW w:w="5306" w:type="dxa"/>
          </w:tcPr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Menjejaskan proses fotosintesis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Berlaku fenomena hujan asid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Tumbuhan terbantut dan hasil berkurang</w:t>
            </w:r>
          </w:p>
        </w:tc>
      </w:tr>
      <w:tr w:rsidR="00837854" w:rsidTr="009F6462">
        <w:tc>
          <w:tcPr>
            <w:tcW w:w="675" w:type="dxa"/>
          </w:tcPr>
          <w:p w:rsidR="00837854" w:rsidRPr="009F6462" w:rsidRDefault="00837854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37854" w:rsidRPr="009F6462" w:rsidRDefault="00837854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Menjejaskan kehidupan akuatik</w:t>
            </w:r>
          </w:p>
        </w:tc>
        <w:tc>
          <w:tcPr>
            <w:tcW w:w="5306" w:type="dxa"/>
          </w:tcPr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Menjeaskan hidupan laut dan aktiviti perikanan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Berlaku keana pengurangan cahaya</w:t>
            </w:r>
          </w:p>
          <w:p w:rsidR="00837854" w:rsidRPr="009F6462" w:rsidRDefault="00837854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 xml:space="preserve">Palnkton </w:t>
            </w:r>
            <w:r w:rsidR="003832A8" w:rsidRPr="009F6462">
              <w:rPr>
                <w:rFonts w:ascii="Times New Roman" w:hAnsi="Times New Roman"/>
                <w:sz w:val="24"/>
                <w:szCs w:val="24"/>
              </w:rPr>
              <w:t>mati dan menyebabkan pembiakan ikan terjejas</w:t>
            </w:r>
          </w:p>
        </w:tc>
      </w:tr>
      <w:tr w:rsidR="003832A8" w:rsidTr="009F6462">
        <w:tc>
          <w:tcPr>
            <w:tcW w:w="675" w:type="dxa"/>
          </w:tcPr>
          <w:p w:rsidR="003832A8" w:rsidRPr="009F6462" w:rsidRDefault="003832A8" w:rsidP="009F64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832A8" w:rsidRPr="009F6462" w:rsidRDefault="003832A8" w:rsidP="009F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Kesan rumah hijau</w:t>
            </w:r>
          </w:p>
        </w:tc>
        <w:tc>
          <w:tcPr>
            <w:tcW w:w="5306" w:type="dxa"/>
          </w:tcPr>
          <w:p w:rsidR="003832A8" w:rsidRPr="009F6462" w:rsidRDefault="003832A8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Partikel terampai di uadar menyerap haba dan menghalang pembebasan haba ke atmosfera.</w:t>
            </w:r>
          </w:p>
          <w:p w:rsidR="003832A8" w:rsidRPr="009F6462" w:rsidRDefault="003832A8" w:rsidP="009F646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62">
              <w:rPr>
                <w:rFonts w:ascii="Times New Roman" w:hAnsi="Times New Roman"/>
                <w:sz w:val="24"/>
                <w:szCs w:val="24"/>
              </w:rPr>
              <w:t>Suhu atmosfera akan meingkat</w:t>
            </w:r>
          </w:p>
        </w:tc>
      </w:tr>
    </w:tbl>
    <w:p w:rsidR="00AC034D" w:rsidRDefault="00AC034D"/>
    <w:p w:rsidR="003832A8" w:rsidRDefault="003832A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Jerebu</w:t>
      </w:r>
      <w:r w:rsidRPr="003832A8">
        <w:rPr>
          <w:rFonts w:ascii="Times New Roman" w:hAnsi="Times New Roman"/>
        </w:rPr>
        <w:t xml:space="preserve"> dise</w:t>
      </w:r>
      <w:r>
        <w:rPr>
          <w:rFonts w:ascii="Times New Roman" w:hAnsi="Times New Roman"/>
        </w:rPr>
        <w:t>babkan oleh manusai ata semulaj</w:t>
      </w:r>
      <w:r w:rsidRPr="003832A8">
        <w:rPr>
          <w:rFonts w:ascii="Times New Roman" w:hAnsi="Times New Roman"/>
        </w:rPr>
        <w:t>a</w:t>
      </w:r>
      <w:r>
        <w:rPr>
          <w:rFonts w:ascii="Times New Roman" w:hAnsi="Times New Roman"/>
        </w:rPr>
        <w:t>d</w:t>
      </w:r>
      <w:r w:rsidRPr="003832A8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Banyak kesan negative </w:t>
      </w:r>
      <w:proofErr w:type="gramStart"/>
      <w:r>
        <w:rPr>
          <w:rFonts w:ascii="Times New Roman" w:hAnsi="Times New Roman"/>
        </w:rPr>
        <w:t>akan</w:t>
      </w:r>
      <w:proofErr w:type="gramEnd"/>
      <w:r>
        <w:rPr>
          <w:rFonts w:ascii="Times New Roman" w:hAnsi="Times New Roman"/>
        </w:rPr>
        <w:t xml:space="preserve"> berlaku kepada manusai kesan dripada jerebu ini.</w:t>
      </w:r>
    </w:p>
    <w:p w:rsidR="003832A8" w:rsidRDefault="003832A8">
      <w:pPr>
        <w:rPr>
          <w:rFonts w:ascii="Times New Roman" w:hAnsi="Times New Roman"/>
        </w:rPr>
      </w:pPr>
    </w:p>
    <w:p w:rsidR="003832A8" w:rsidRDefault="003832A8">
      <w:pPr>
        <w:rPr>
          <w:rFonts w:ascii="Times New Roman" w:hAnsi="Times New Roman"/>
        </w:rPr>
      </w:pPr>
      <w:r>
        <w:rPr>
          <w:rFonts w:ascii="Times New Roman" w:hAnsi="Times New Roman"/>
        </w:rPr>
        <w:t>Pilihan jawapan</w:t>
      </w:r>
    </w:p>
    <w:p w:rsidR="003832A8" w:rsidRPr="003832A8" w:rsidRDefault="003832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+ 2 atau 2 + 3 </w:t>
      </w:r>
      <w:proofErr w:type="gramStart"/>
      <w:r>
        <w:rPr>
          <w:rFonts w:ascii="Times New Roman" w:hAnsi="Times New Roman"/>
        </w:rPr>
        <w:t>( Faktor</w:t>
      </w:r>
      <w:proofErr w:type="gramEnd"/>
      <w:r>
        <w:rPr>
          <w:rFonts w:ascii="Times New Roman" w:hAnsi="Times New Roman"/>
        </w:rPr>
        <w:t xml:space="preserve"> + Kesan )  </w:t>
      </w:r>
    </w:p>
    <w:sectPr w:rsidR="003832A8" w:rsidRPr="003832A8" w:rsidSect="00546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69D"/>
    <w:multiLevelType w:val="hybridMultilevel"/>
    <w:tmpl w:val="6A04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C72"/>
    <w:multiLevelType w:val="hybridMultilevel"/>
    <w:tmpl w:val="8038769E"/>
    <w:lvl w:ilvl="0" w:tplc="900ECB7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7B704E"/>
    <w:multiLevelType w:val="hybridMultilevel"/>
    <w:tmpl w:val="70C49796"/>
    <w:lvl w:ilvl="0" w:tplc="4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0002885"/>
    <w:multiLevelType w:val="hybridMultilevel"/>
    <w:tmpl w:val="81FC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1686"/>
    <w:multiLevelType w:val="hybridMultilevel"/>
    <w:tmpl w:val="15105E4C"/>
    <w:lvl w:ilvl="0" w:tplc="02E68A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36730"/>
    <w:multiLevelType w:val="hybridMultilevel"/>
    <w:tmpl w:val="48600322"/>
    <w:lvl w:ilvl="0" w:tplc="9D265F8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070802"/>
    <w:multiLevelType w:val="hybridMultilevel"/>
    <w:tmpl w:val="5B100D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70BC"/>
    <w:multiLevelType w:val="hybridMultilevel"/>
    <w:tmpl w:val="6D2A7C2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20BEC"/>
    <w:multiLevelType w:val="hybridMultilevel"/>
    <w:tmpl w:val="1F2E747C"/>
    <w:lvl w:ilvl="0" w:tplc="106A2B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22EFB"/>
    <w:multiLevelType w:val="hybridMultilevel"/>
    <w:tmpl w:val="4790F4B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067A"/>
    <w:multiLevelType w:val="hybridMultilevel"/>
    <w:tmpl w:val="C082B2A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B33DA"/>
    <w:multiLevelType w:val="hybridMultilevel"/>
    <w:tmpl w:val="DF10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53CCC"/>
    <w:multiLevelType w:val="hybridMultilevel"/>
    <w:tmpl w:val="1878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81949"/>
    <w:multiLevelType w:val="hybridMultilevel"/>
    <w:tmpl w:val="911A1AF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D24F36"/>
    <w:multiLevelType w:val="hybridMultilevel"/>
    <w:tmpl w:val="231652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930E9"/>
    <w:multiLevelType w:val="hybridMultilevel"/>
    <w:tmpl w:val="DAA8E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D4F66"/>
    <w:multiLevelType w:val="hybridMultilevel"/>
    <w:tmpl w:val="780251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B669C"/>
    <w:multiLevelType w:val="hybridMultilevel"/>
    <w:tmpl w:val="6E6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C0D5D"/>
    <w:multiLevelType w:val="hybridMultilevel"/>
    <w:tmpl w:val="BAB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A3CE0"/>
    <w:multiLevelType w:val="hybridMultilevel"/>
    <w:tmpl w:val="3380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95081"/>
    <w:multiLevelType w:val="hybridMultilevel"/>
    <w:tmpl w:val="74E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550EB"/>
    <w:multiLevelType w:val="hybridMultilevel"/>
    <w:tmpl w:val="CD5A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3"/>
  </w:num>
  <w:num w:numId="5">
    <w:abstractNumId w:val="20"/>
  </w:num>
  <w:num w:numId="6">
    <w:abstractNumId w:val="0"/>
  </w:num>
  <w:num w:numId="7">
    <w:abstractNumId w:val="11"/>
  </w:num>
  <w:num w:numId="8">
    <w:abstractNumId w:val="18"/>
  </w:num>
  <w:num w:numId="9">
    <w:abstractNumId w:val="19"/>
  </w:num>
  <w:num w:numId="10">
    <w:abstractNumId w:val="7"/>
  </w:num>
  <w:num w:numId="11">
    <w:abstractNumId w:val="17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14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D5E89"/>
    <w:rsid w:val="00014C45"/>
    <w:rsid w:val="00065C40"/>
    <w:rsid w:val="001B23D9"/>
    <w:rsid w:val="003832A8"/>
    <w:rsid w:val="004149D0"/>
    <w:rsid w:val="00416C42"/>
    <w:rsid w:val="004A681F"/>
    <w:rsid w:val="00546D2A"/>
    <w:rsid w:val="005743C1"/>
    <w:rsid w:val="00837854"/>
    <w:rsid w:val="008D5E89"/>
    <w:rsid w:val="009178EB"/>
    <w:rsid w:val="00947868"/>
    <w:rsid w:val="009F6462"/>
    <w:rsid w:val="00A767F0"/>
    <w:rsid w:val="00A90DB5"/>
    <w:rsid w:val="00AC034D"/>
    <w:rsid w:val="00F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89"/>
    <w:pPr>
      <w:ind w:left="720"/>
      <w:contextualSpacing/>
    </w:pPr>
  </w:style>
  <w:style w:type="table" w:styleId="TableGrid">
    <w:name w:val="Table Grid"/>
    <w:basedOn w:val="TableNormal"/>
    <w:uiPriority w:val="59"/>
    <w:rsid w:val="00AC0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2013-10-29T05:54:00Z</dcterms:created>
  <dcterms:modified xsi:type="dcterms:W3CDTF">2013-10-29T05:54:00Z</dcterms:modified>
</cp:coreProperties>
</file>